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униципальное бюджетное общеобразовательное учреждение "Вытегорская средняя общеобразовательная школа № 2"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</w:r>
      <w:r/>
    </w:p>
    <w:tbl>
      <w:tblPr>
        <w:tblStyle w:val="8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№10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/>
          </w:p>
        </w:tc>
        <w:tc>
          <w:tcPr>
            <w:tcW w:w="3284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СОГЛАСОВАНО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Председатель ПК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Олехова С.Г.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  <w:tc>
          <w:tcPr>
            <w:tcW w:w="3365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УТВЕРЖДЕНО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МБОУ "Вытегорская СОШ №2"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Робозёрова М.В.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12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г.Вытегра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Вытегорский муниципальный район, Вологодская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2024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ую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ФГОС 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)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"Вытегорская средняя общеобразовательная школа № 2"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Федеральной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  <w:r/>
    </w:p>
    <w:p>
      <w:pPr>
        <w:ind w:firstLine="567"/>
        <w:jc w:val="both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начинается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02.09.2024</w:t>
      </w:r>
      <w:r>
        <w:rPr>
          <w:rFonts w:asciiTheme="majorBidi" w:hAnsiTheme="majorBidi" w:cstheme="majorBidi"/>
          <w:sz w:val="28"/>
          <w:szCs w:val="28"/>
        </w:rPr>
        <w:t xml:space="preserve"> года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 года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недели.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5-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в  10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а, в  11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831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использовано: на проведение учебных занятий, обеспечивающих различные интересы обучающихся</w:t>
      </w:r>
      <w:r/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"Вытегорская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языком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учения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>
        <w:rPr>
          <w:rFonts w:asciiTheme="majorBidi" w:hAnsiTheme="majorBidi" w:cstheme="majorBidi"/>
          <w:sz w:val="28"/>
          <w:szCs w:val="28"/>
        </w:rPr>
        <w:t xml:space="preserve">язык</w:t>
      </w:r>
      <w:r>
        <w:rPr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не</w:t>
      </w:r>
      <w:r>
        <w:rPr>
          <w:rStyle w:val="831"/>
          <w:rFonts w:asciiTheme="majorBidi" w:hAnsiTheme="majorBidi" w:cstheme="majorBidi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осуществляется д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еление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 подгруппы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 аттестация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–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содержания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(полугодовое оценивание) или всего объема учебной дисциплины за учебный год (годовое оценивание).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графиком.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четверти.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831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"Вытегорская средняя общеобразовательная школа № 2"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Освоение основной образовательной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государственной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итоговой аттестацией.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2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года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both"/>
        <w:rPr>
          <w:rStyle w:val="831"/>
          <w:rFonts w:asciiTheme="majorBidi" w:hAnsiTheme="majorBidi" w:cstheme="majorBid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center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(социально-экономический профиль)</w:t>
      </w:r>
      <w:r/>
    </w:p>
    <w:p>
      <w:pPr>
        <w:jc w:val="center"/>
      </w:pPr>
      <w:r>
        <w:t xml:space="preserve">муниципальное бюджетное общеобразовательное учреждение "Вытегорская средняя общеобразовательная школа № 2"</w:t>
      </w:r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Предметная область</w:t>
            </w:r>
            <w:r/>
          </w:p>
        </w:tc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Учебный предмет</w:t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Обязательная часть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Русский язык и 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Иностранные языки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Математика и информатика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Алгебра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Геометрия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Вероятность и статистика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Общественно-научные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Обществознание (углубленный уровень)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География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Естественно-научные предметы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Химия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Биология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r>
              <w:t xml:space="preserve">Физическая культура и основы безопасности жизнедеятельности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Основы безопасности жизнедеятельности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r>
              <w:t xml:space="preserve">-----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r>
              <w:t xml:space="preserve">Индивидуальный проект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Часть, формируемая участниками образовательных отношений</w:t>
            </w:r>
            <w:r/>
          </w:p>
        </w:tc>
      </w:tr>
      <w:tr>
        <w:trPr/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r>
              <w:rPr>
                <w:b/>
              </w:rPr>
              <w:t xml:space="preserve">Наименование учебного курса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Финансовая грамотность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Право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Количество учебных недель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r>
              <w:t xml:space="preserve">Всего часов в год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1156</w:t>
            </w:r>
            <w:r/>
          </w:p>
        </w:tc>
      </w:tr>
    </w:tbl>
    <w:p>
      <w:r>
        <w:br w:type="page" w:clear="all"/>
      </w:r>
      <w:r/>
    </w:p>
    <w:p>
      <w:pPr>
        <w:jc w:val="center"/>
      </w:pPr>
      <w:r>
        <w:rPr>
          <w:b/>
          <w:sz w:val="32"/>
        </w:rPr>
        <w:t xml:space="preserve">План внеурочной деятельности (недельный)</w:t>
      </w:r>
      <w:r/>
    </w:p>
    <w:p>
      <w:pPr>
        <w:jc w:val="center"/>
      </w:pPr>
      <w:r>
        <w:t xml:space="preserve">Муниципальное бюджетное общеобразовательное учреждение "Вытегорская средняя общеобразовательная школа № 2"</w:t>
      </w:r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gridSpan w:val="2"/>
            <w:shd w:val="clear" w:color="auto" w:fill="d9d9d9"/>
            <w:tcW w:w="7276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Учебные курсы</w:t>
            </w:r>
            <w:r/>
          </w:p>
          <w:p>
            <w:r>
              <w:rPr>
                <w:b/>
              </w:rPr>
            </w:r>
            <w:r/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gridSpan w:val="2"/>
            <w:tcW w:w="7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</w:t>
            </w:r>
            <w:r/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Разговоры о важном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Функциональная грамотность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Моя будущая профессия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В мире литературы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r>
              <w:t xml:space="preserve">Деловой английский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</w:tbl>
    <w:p>
      <w:r/>
      <w:r/>
    </w:p>
    <w:sectPr>
      <w:footnotePr/>
      <w:endnotePr/>
      <w:type w:val="nextPage"/>
      <w:pgSz w:w="16820" w:h="11900" w:orient="landscape"/>
      <w:pgMar w:top="850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9"/>
    <w:next w:val="819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9"/>
    <w:next w:val="819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821"/>
    <w:link w:val="820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9"/>
    <w:next w:val="819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1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9"/>
    <w:next w:val="819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9"/>
    <w:next w:val="819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1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9"/>
    <w:next w:val="819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1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9"/>
    <w:next w:val="819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1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9"/>
    <w:next w:val="819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1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9"/>
    <w:next w:val="819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19"/>
    <w:next w:val="819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19"/>
    <w:next w:val="819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9"/>
    <w:next w:val="819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19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1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1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</w:style>
  <w:style w:type="paragraph" w:styleId="820">
    <w:name w:val="Heading 3"/>
    <w:basedOn w:val="819"/>
    <w:link w:val="83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>
    <w:name w:val="annotation reference"/>
    <w:basedOn w:val="821"/>
    <w:uiPriority w:val="99"/>
    <w:semiHidden/>
    <w:unhideWhenUsed/>
    <w:rPr>
      <w:sz w:val="16"/>
      <w:szCs w:val="16"/>
    </w:rPr>
  </w:style>
  <w:style w:type="paragraph" w:styleId="825">
    <w:name w:val="annotation text"/>
    <w:basedOn w:val="819"/>
    <w:link w:val="8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26" w:customStyle="1">
    <w:name w:val="Текст примечания Знак"/>
    <w:basedOn w:val="821"/>
    <w:link w:val="825"/>
    <w:uiPriority w:val="99"/>
    <w:semiHidden/>
    <w:rPr>
      <w:sz w:val="20"/>
      <w:szCs w:val="20"/>
    </w:rPr>
  </w:style>
  <w:style w:type="paragraph" w:styleId="827">
    <w:name w:val="annotation subject"/>
    <w:basedOn w:val="825"/>
    <w:next w:val="825"/>
    <w:link w:val="828"/>
    <w:uiPriority w:val="99"/>
    <w:semiHidden/>
    <w:unhideWhenUsed/>
    <w:rPr>
      <w:b/>
      <w:bCs/>
    </w:rPr>
  </w:style>
  <w:style w:type="character" w:styleId="828" w:customStyle="1">
    <w:name w:val="Тема примечания Знак"/>
    <w:basedOn w:val="826"/>
    <w:link w:val="827"/>
    <w:uiPriority w:val="99"/>
    <w:semiHidden/>
    <w:rPr>
      <w:b/>
      <w:bCs/>
      <w:sz w:val="20"/>
      <w:szCs w:val="20"/>
    </w:rPr>
  </w:style>
  <w:style w:type="paragraph" w:styleId="829">
    <w:name w:val="Balloon Text"/>
    <w:basedOn w:val="819"/>
    <w:link w:val="8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0" w:customStyle="1">
    <w:name w:val="Текст выноски Знак"/>
    <w:basedOn w:val="821"/>
    <w:link w:val="829"/>
    <w:uiPriority w:val="99"/>
    <w:semiHidden/>
    <w:rPr>
      <w:rFonts w:ascii="Segoe UI" w:hAnsi="Segoe UI" w:cs="Segoe UI"/>
      <w:sz w:val="18"/>
      <w:szCs w:val="18"/>
    </w:rPr>
  </w:style>
  <w:style w:type="character" w:styleId="831" w:customStyle="1">
    <w:name w:val="markedcontent"/>
    <w:basedOn w:val="821"/>
  </w:style>
  <w:style w:type="character" w:styleId="832" w:customStyle="1">
    <w:name w:val="Заголовок 3 Знак"/>
    <w:basedOn w:val="821"/>
    <w:link w:val="82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33">
    <w:name w:val="List Paragraph"/>
    <w:basedOn w:val="819"/>
    <w:uiPriority w:val="34"/>
    <w:qFormat/>
    <w:pPr>
      <w:contextualSpacing/>
      <w:ind w:left="720"/>
    </w:pPr>
  </w:style>
  <w:style w:type="table" w:styleId="834">
    <w:name w:val="Table Grid"/>
    <w:basedOn w:val="8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2023-04-17T10:37:00Z</dcterms:created>
  <dcterms:modified xsi:type="dcterms:W3CDTF">2024-08-05T08:16:18Z</dcterms:modified>
</cp:coreProperties>
</file>