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униципальное бюджетное общеобразовательное учреждение "Вытегорская средняя общеобразовательная школа № 2"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</w:r>
      <w:r/>
    </w:p>
    <w:tbl>
      <w:tblPr>
        <w:tblStyle w:val="83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советом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Председатель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Робозёрова М.В.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№10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/>
          </w:p>
        </w:tc>
        <w:tc>
          <w:tcPr>
            <w:tcW w:w="3284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СОГЛАСОВАНО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Председатель ПК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Олехова С.Г.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  <w:tc>
          <w:tcPr>
            <w:tcW w:w="3365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УТВЕРЖДЕНО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Робозёрова М.В.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12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УЧЕБНЫЙ ПЛАН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г.Вытегра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Вытегорский муниципальный район, Вологодская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2024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spacing w:line="276" w:lineRule="auto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-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ую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ФГОС 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)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"Вытегорская средняя общеобразовательная школа № 2"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Федеральной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образовательн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программ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  <w:r/>
    </w:p>
    <w:p>
      <w:pPr>
        <w:ind w:firstLine="567"/>
        <w:jc w:val="both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начинается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02.09.2024</w:t>
      </w:r>
      <w:r>
        <w:rPr>
          <w:rFonts w:asciiTheme="majorBidi" w:hAnsiTheme="majorBidi" w:cstheme="majorBidi"/>
          <w:sz w:val="28"/>
          <w:szCs w:val="28"/>
        </w:rPr>
        <w:t xml:space="preserve"> года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</w:t>
      </w:r>
      <w:r>
        <w:rPr>
          <w:rFonts w:asciiTheme="majorBidi" w:hAnsiTheme="majorBidi" w:cstheme="majorBidi"/>
          <w:sz w:val="28"/>
          <w:szCs w:val="28"/>
        </w:rPr>
        <w:t xml:space="preserve"> года. </w:t>
      </w:r>
      <w:r/>
    </w:p>
    <w:p>
      <w:pPr>
        <w:ind w:firstLine="567"/>
        <w:jc w:val="both"/>
        <w:spacing w:line="276" w:lineRule="auto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недели.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5-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т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в  10 классе – 34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а, в  11 классе – 34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использовано: на проведение учебных занятий, обеспечивающих различные интересы обучающихся</w:t>
      </w:r>
      <w:r/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языком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учения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 xml:space="preserve">русский </w:t>
      </w:r>
      <w:r>
        <w:rPr>
          <w:rFonts w:asciiTheme="majorBidi" w:hAnsiTheme="majorBidi" w:cstheme="majorBidi"/>
          <w:sz w:val="28"/>
          <w:szCs w:val="28"/>
        </w:rPr>
        <w:t xml:space="preserve">язык</w:t>
      </w:r>
      <w:r>
        <w:rPr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не</w:t>
      </w:r>
      <w:r>
        <w:rPr>
          <w:rStyle w:val="831"/>
          <w:rFonts w:asciiTheme="majorBidi" w:hAnsiTheme="majorBidi" w:cstheme="majorBidi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осуществляется д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еление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учащихся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на подгруппы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 аттестация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–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содержания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(четвертное оценивание) или всего объема учебной дисциплины за учебный год (годовое оценивание).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графиком.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четверти.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831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Освоение основной образовательной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 завершается государственной итоговой аттестацией.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2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года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both"/>
        <w:rPr>
          <w:rStyle w:val="831"/>
          <w:rFonts w:asciiTheme="majorBidi" w:hAnsiTheme="majorBidi" w:cstheme="majorBid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center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(естественно-научный профиль обучения)</w:t>
      </w:r>
      <w:r/>
    </w:p>
    <w:p>
      <w:pPr>
        <w:jc w:val="center"/>
      </w:pPr>
      <w: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</w:r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Предметная область</w:t>
            </w:r>
            <w:r/>
          </w:p>
        </w:tc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Учебный предмет</w:t>
            </w:r>
            <w:r/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</w:t>
            </w:r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Обязательная часть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Русский язык и литература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Иностранные языки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Математика и информатика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Геометрия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Вероятность и статистика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Общественно-научные предметы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География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Естественно-научные предметы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Химия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Биология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Физическая культура и основы безопасности жизнедеятельности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Основы безопасности жизнедеятельности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-----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Индивидуальный проект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Часть, формируемая участниками образовательных отношений</w:t>
            </w:r>
            <w:r/>
          </w:p>
        </w:tc>
      </w:tr>
      <w:tr>
        <w:trPr/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r>
              <w:rPr>
                <w:b/>
              </w:rPr>
              <w:t xml:space="preserve">Наименование учебного курса</w:t>
            </w:r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Биохимия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Физическая химия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Практическая медицина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Биотехнология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r>
              <w:t xml:space="preserve">Количество учебных недель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r>
              <w:t xml:space="preserve">Всего часов в год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1156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1156</w:t>
            </w:r>
            <w:r/>
          </w:p>
        </w:tc>
      </w:tr>
    </w:tbl>
    <w:p>
      <w:r>
        <w:br w:type="page" w:clear="all"/>
      </w:r>
      <w:r/>
    </w:p>
    <w:p>
      <w:pPr>
        <w:jc w:val="center"/>
      </w:pPr>
      <w:r>
        <w:rPr>
          <w:b/>
          <w:sz w:val="32"/>
        </w:rPr>
        <w:t xml:space="preserve">План внеурочной деятельности (недельный)</w:t>
      </w:r>
      <w:r/>
    </w:p>
    <w:p>
      <w:pPr>
        <w:jc w:val="center"/>
      </w:pPr>
      <w:r>
        <w:t xml:space="preserve">Муниципальное бюджетное общеобразовательное учреждение "Вытегорская средняя общеобразовательная школа № 2"</w:t>
      </w:r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gridSpan w:val="2"/>
            <w:shd w:val="clear" w:color="auto" w:fill="d9d9d9"/>
            <w:tcW w:w="7276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Учебные курсы</w:t>
            </w:r>
            <w:r/>
          </w:p>
          <w:p>
            <w:r>
              <w:rPr>
                <w:b/>
              </w:rPr>
            </w:r>
            <w:r/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gridSpan w:val="2"/>
            <w:tcW w:w="7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</w:t>
            </w:r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Разговоры о важном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Функциональная грамотность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Моя будущая профессия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Герои Вологодчины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Решение биологических задач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</w:tbl>
    <w:p>
      <w:r/>
      <w:r/>
    </w:p>
    <w:sectPr>
      <w:footnotePr/>
      <w:endnotePr/>
      <w:type w:val="nextPage"/>
      <w:pgSz w:w="16820" w:h="11900" w:orient="landscape"/>
      <w:pgMar w:top="850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9"/>
    <w:next w:val="819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19"/>
    <w:next w:val="819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821"/>
    <w:link w:val="820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9"/>
    <w:next w:val="819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1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9"/>
    <w:next w:val="819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9"/>
    <w:next w:val="819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1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9"/>
    <w:next w:val="819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1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9"/>
    <w:next w:val="819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1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9"/>
    <w:next w:val="819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1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9"/>
    <w:next w:val="819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19"/>
    <w:next w:val="819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19"/>
    <w:next w:val="819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9"/>
    <w:next w:val="819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9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19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1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1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</w:style>
  <w:style w:type="paragraph" w:styleId="820">
    <w:name w:val="Heading 3"/>
    <w:basedOn w:val="819"/>
    <w:link w:val="83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>
    <w:name w:val="annotation reference"/>
    <w:basedOn w:val="821"/>
    <w:uiPriority w:val="99"/>
    <w:semiHidden/>
    <w:unhideWhenUsed/>
    <w:rPr>
      <w:sz w:val="16"/>
      <w:szCs w:val="16"/>
    </w:rPr>
  </w:style>
  <w:style w:type="paragraph" w:styleId="825">
    <w:name w:val="annotation text"/>
    <w:basedOn w:val="819"/>
    <w:link w:val="82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26" w:customStyle="1">
    <w:name w:val="Текст примечания Знак"/>
    <w:basedOn w:val="821"/>
    <w:link w:val="825"/>
    <w:uiPriority w:val="99"/>
    <w:semiHidden/>
    <w:rPr>
      <w:sz w:val="20"/>
      <w:szCs w:val="20"/>
    </w:rPr>
  </w:style>
  <w:style w:type="paragraph" w:styleId="827">
    <w:name w:val="annotation subject"/>
    <w:basedOn w:val="825"/>
    <w:next w:val="825"/>
    <w:link w:val="828"/>
    <w:uiPriority w:val="99"/>
    <w:semiHidden/>
    <w:unhideWhenUsed/>
    <w:rPr>
      <w:b/>
      <w:bCs/>
    </w:rPr>
  </w:style>
  <w:style w:type="character" w:styleId="828" w:customStyle="1">
    <w:name w:val="Тема примечания Знак"/>
    <w:basedOn w:val="826"/>
    <w:link w:val="827"/>
    <w:uiPriority w:val="99"/>
    <w:semiHidden/>
    <w:rPr>
      <w:b/>
      <w:bCs/>
      <w:sz w:val="20"/>
      <w:szCs w:val="20"/>
    </w:rPr>
  </w:style>
  <w:style w:type="paragraph" w:styleId="829">
    <w:name w:val="Balloon Text"/>
    <w:basedOn w:val="819"/>
    <w:link w:val="8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0" w:customStyle="1">
    <w:name w:val="Текст выноски Знак"/>
    <w:basedOn w:val="821"/>
    <w:link w:val="829"/>
    <w:uiPriority w:val="99"/>
    <w:semiHidden/>
    <w:rPr>
      <w:rFonts w:ascii="Segoe UI" w:hAnsi="Segoe UI" w:cs="Segoe UI"/>
      <w:sz w:val="18"/>
      <w:szCs w:val="18"/>
    </w:rPr>
  </w:style>
  <w:style w:type="character" w:styleId="831" w:customStyle="1">
    <w:name w:val="markedcontent"/>
    <w:basedOn w:val="821"/>
  </w:style>
  <w:style w:type="character" w:styleId="832" w:customStyle="1">
    <w:name w:val="Заголовок 3 Знак"/>
    <w:basedOn w:val="821"/>
    <w:link w:val="82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33">
    <w:name w:val="List Paragraph"/>
    <w:basedOn w:val="819"/>
    <w:uiPriority w:val="34"/>
    <w:qFormat/>
    <w:pPr>
      <w:contextualSpacing/>
      <w:ind w:left="720"/>
    </w:pPr>
  </w:style>
  <w:style w:type="table" w:styleId="834">
    <w:name w:val="Table Grid"/>
    <w:basedOn w:val="8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2023-04-17T10:37:00Z</dcterms:created>
  <dcterms:modified xsi:type="dcterms:W3CDTF">2024-08-05T08:15:40Z</dcterms:modified>
</cp:coreProperties>
</file>